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 модуль «Инфраструктура для сервиса»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sc406tk5ia27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Введение</w:t>
              <w:tab/>
            </w:r>
          </w:hyperlink>
          <w:r w:rsidDel="00000000" w:rsidR="00000000" w:rsidRPr="00000000">
            <w:fldChar w:fldCharType="begin"/>
            <w:instrText xml:space="preserve"> PAGEREF _sc406tk5ia27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gi26yb8goyhg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1. Описание программного обеспечения</w:t>
              <w:tab/>
            </w:r>
          </w:hyperlink>
          <w:r w:rsidDel="00000000" w:rsidR="00000000" w:rsidRPr="00000000">
            <w:fldChar w:fldCharType="begin"/>
            <w:instrText xml:space="preserve"> PAGEREF _gi26yb8goyhg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dvt6yjxigt7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2. Начало работы с программным обеспечением</w:t>
              <w:tab/>
            </w:r>
          </w:hyperlink>
          <w:r w:rsidDel="00000000" w:rsidR="00000000" w:rsidRPr="00000000">
            <w:fldChar w:fldCharType="begin"/>
            <w:instrText xml:space="preserve"> PAGEREF _dvt6yjxigt7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tx2q5kxj3fjq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Для эффективной работы с программным обеспечением необходимо выполнить настройку инфраструктуры, интеграцию с источниками данных, а также запустить соответствующие модули для обработки и хранения данных. В случае возникновения вопросов или проблем, обратитесь к документации по конкретным модулям или к технической поддержке.</w:t>
              <w:tab/>
            </w:r>
          </w:hyperlink>
          <w:r w:rsidDel="00000000" w:rsidR="00000000" w:rsidRPr="00000000">
            <w:fldChar w:fldCharType="begin"/>
            <w:instrText xml:space="preserve"> PAGEREF _tx2q5kxj3fjq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20lvckza067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2.1 Установка и настройка</w:t>
              <w:tab/>
            </w:r>
          </w:hyperlink>
          <w:r w:rsidDel="00000000" w:rsidR="00000000" w:rsidRPr="00000000">
            <w:fldChar w:fldCharType="begin"/>
            <w:instrText xml:space="preserve"> PAGEREF _20lvckza067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fi0l2mou803l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2.2 Запуск модуля</w:t>
              <w:tab/>
            </w:r>
          </w:hyperlink>
          <w:r w:rsidDel="00000000" w:rsidR="00000000" w:rsidRPr="00000000">
            <w:fldChar w:fldCharType="begin"/>
            <w:instrText xml:space="preserve"> PAGEREF _fi0l2mou803l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2n1wtlnfancu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3. Рабочие процессы</w:t>
              <w:tab/>
            </w:r>
          </w:hyperlink>
          <w:r w:rsidDel="00000000" w:rsidR="00000000" w:rsidRPr="00000000">
            <w:fldChar w:fldCharType="begin"/>
            <w:instrText xml:space="preserve"> PAGEREF _2n1wtlnfancu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vg1x3532r7d7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3.1 Загрузка данных</w:t>
              <w:tab/>
            </w:r>
          </w:hyperlink>
          <w:r w:rsidDel="00000000" w:rsidR="00000000" w:rsidRPr="00000000">
            <w:fldChar w:fldCharType="begin"/>
            <w:instrText xml:space="preserve"> PAGEREF _vg1x3532r7d7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jgik21rg0ygd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3.2 Обработка данных</w:t>
              <w:tab/>
            </w:r>
          </w:hyperlink>
          <w:r w:rsidDel="00000000" w:rsidR="00000000" w:rsidRPr="00000000">
            <w:fldChar w:fldCharType="begin"/>
            <w:instrText xml:space="preserve"> PAGEREF _jgik21rg0ygd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3jiowy73yzjh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3.3 Хранение данных</w:t>
              <w:tab/>
            </w:r>
          </w:hyperlink>
          <w:r w:rsidDel="00000000" w:rsidR="00000000" w:rsidRPr="00000000">
            <w:fldChar w:fldCharType="begin"/>
            <w:instrText xml:space="preserve"> PAGEREF _3jiowy73yzjh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ulvrmuqiebeh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3.4 Визуализация и бизнес-аналитика</w:t>
              <w:tab/>
            </w:r>
          </w:hyperlink>
          <w:r w:rsidDel="00000000" w:rsidR="00000000" w:rsidRPr="00000000">
            <w:fldChar w:fldCharType="begin"/>
            <w:instrText xml:space="preserve"> PAGEREF _ulvrmuqiebeh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kzwano5jknag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4. Обслуживание системы</w:t>
              <w:tab/>
            </w:r>
          </w:hyperlink>
          <w:r w:rsidDel="00000000" w:rsidR="00000000" w:rsidRPr="00000000">
            <w:fldChar w:fldCharType="begin"/>
            <w:instrText xml:space="preserve"> PAGEREF _kzwano5jknag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u485hz6gz737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sc406tk5ia2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Введение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Данный документ предназначен для пользователей, ответственных за эксплуатацию программного обеспечения (ПО), которое предоставляет сервисы для хранения исторических данных, интеграции с источниками данных и их обработки. Основное внимание уделено процессу начала работы в системе, запуску модулей, а также использованию функционала для обработки данных.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i26yb8goyhg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 Описание программного обеспечения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 предназначено для обработки и хранения исторических данных, а также интеграции с аналитическими системами и источниками данных. Среди ключевых возможностей — автоматическая и периодическая загрузка данных, хранение и обработка больших объемов информации, создание аналитических витрин данных, а также интеграция с инструментами для бизнес-анализа и отчетности.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Основные функциональные требования к ПО: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Автоматическая загрузка данных из аналитических систем (Яндекс.Метрика, АппМетрика).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Периодическая загрузка данных о пользовательском поведении.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Долгосрочное хранение данных в объектном хранилище на базе Яндекс.Облака.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Обработка данных с использованием SQL и Apache Spark.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Интеграция с BI-инструментами для визуализации данных.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Обработка видео и использование мультимодальных нейросетей.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dvt6yjxigt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 Начало работы с программным обеспечением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rPr>
          <w:b w:val="0"/>
          <w:sz w:val="24"/>
          <w:szCs w:val="24"/>
        </w:rPr>
      </w:pPr>
      <w:bookmarkStart w:colFirst="0" w:colLast="0" w:name="_tx2q5kxj3fjq" w:id="4"/>
      <w:bookmarkEnd w:id="4"/>
      <w:r w:rsidDel="00000000" w:rsidR="00000000" w:rsidRPr="00000000">
        <w:rPr>
          <w:b w:val="0"/>
          <w:sz w:val="24"/>
          <w:szCs w:val="24"/>
          <w:rtl w:val="0"/>
        </w:rPr>
        <w:t xml:space="preserve">Для эффективной работы с программным обеспечением необходимо выполнить настройку инфраструктуры, интеграцию с источниками данных, а также запустить соответствующие модули для обработки и хранения данных. В случае возникновения вопросов или проблем, обратитесь к документации по конкретным модулям или к технической поддержке.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20lvckza067" w:id="5"/>
      <w:bookmarkEnd w:id="5"/>
      <w:r w:rsidDel="00000000" w:rsidR="00000000" w:rsidRPr="00000000">
        <w:rPr>
          <w:sz w:val="26"/>
          <w:szCs w:val="26"/>
          <w:rtl w:val="0"/>
        </w:rPr>
        <w:t xml:space="preserve">2.1 Установка и настройка</w:t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Проверьте соответствие системных требований (среда выполнения Java, версии Python, доступ к облачным ресурсам).</w:t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Настройте доступ к облачной инфраструктуре (например, Яндекс.Облако), указав ключи API для подключения к сервисам хранения и обработки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Настройте коннекторы для источников данных (например, Яндекс.Метрика) с использованием соответствующих API. Для настройки автоматической загрузки данных следуйте руководству по интеграции с каждой системой.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fi0l2mou803l" w:id="6"/>
      <w:bookmarkEnd w:id="6"/>
      <w:r w:rsidDel="00000000" w:rsidR="00000000" w:rsidRPr="00000000">
        <w:rPr>
          <w:sz w:val="26"/>
          <w:szCs w:val="26"/>
          <w:rtl w:val="0"/>
        </w:rPr>
        <w:t xml:space="preserve">2.2 Запуск модуля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Запуск основной службы:</w:t>
      </w:r>
    </w:p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  <w:t xml:space="preserve">Для запуска программного обеспечения, откройте командную строку и выполните команду для старта основного сервиса:</w:t>
        <w:br w:type="textWrapping"/>
      </w:r>
    </w:p>
    <w:p w:rsidR="00000000" w:rsidDel="00000000" w:rsidP="00000000" w:rsidRDefault="00000000" w:rsidRPr="00000000" w14:paraId="00000042">
      <w:pPr>
        <w:jc w:val="left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  <w:t xml:space="preserve">shell</w:t>
        <w:br w:type="textWrapping"/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$ ./start_service.sh</w:t>
      </w:r>
    </w:p>
    <w:p w:rsidR="00000000" w:rsidDel="00000000" w:rsidP="00000000" w:rsidRDefault="00000000" w:rsidRPr="00000000" w14:paraId="0000004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Убедитесь, что все службы запустились без ошибок.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Запуск модулей загрузки данных:</w:t>
      </w:r>
    </w:p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rtl w:val="0"/>
        </w:rPr>
        <w:t xml:space="preserve">Для запуска модуля автоматической загрузки данных выполните следующую команду:</w:t>
        <w:br w:type="textWrapping"/>
      </w:r>
    </w:p>
    <w:p w:rsidR="00000000" w:rsidDel="00000000" w:rsidP="00000000" w:rsidRDefault="00000000" w:rsidRPr="00000000" w14:paraId="00000046">
      <w:pPr>
        <w:jc w:val="left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  <w:t xml:space="preserve">shell</w:t>
        <w:br w:type="textWrapping"/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$ ./start_data_loader.sh</w:t>
      </w:r>
    </w:p>
    <w:p w:rsidR="00000000" w:rsidDel="00000000" w:rsidP="00000000" w:rsidRDefault="00000000" w:rsidRPr="00000000" w14:paraId="0000004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Этот модуль будет автоматически загружать данные из аналитических систем (Яндекс.Метрика, АппМетрика) и внутренних сервисов Яппи.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Запуск модуля обработки данных:</w:t>
      </w:r>
    </w:p>
    <w:p w:rsidR="00000000" w:rsidDel="00000000" w:rsidP="00000000" w:rsidRDefault="00000000" w:rsidRPr="00000000" w14:paraId="0000004A">
      <w:pPr>
        <w:jc w:val="left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  <w:t xml:space="preserve">Для обработки больших объемов данных используйте команду для старта инфраструктуры Apache Spark:</w:t>
        <w:br w:type="textWrapping"/>
        <w:t xml:space="preserve">shell</w:t>
        <w:br w:type="textWrapping"/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$ ./start_spark_processing.sh</w:t>
      </w:r>
    </w:p>
    <w:p w:rsidR="00000000" w:rsidDel="00000000" w:rsidP="00000000" w:rsidRDefault="00000000" w:rsidRPr="00000000" w14:paraId="0000004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Этот процесс позволит использовать распределённую обработку данных с использованием SQL.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Запуск видеопроцессинга:</w:t>
      </w:r>
    </w:p>
    <w:p w:rsidR="00000000" w:rsidDel="00000000" w:rsidP="00000000" w:rsidRDefault="00000000" w:rsidRPr="00000000" w14:paraId="0000004D">
      <w:pPr>
        <w:jc w:val="left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  <w:t xml:space="preserve">Для параллельной обработки видео и использования мультимодальных нейросетей используйте команду:</w:t>
        <w:br w:type="textWrapping"/>
        <w:t xml:space="preserve">shell</w:t>
        <w:br w:type="textWrapping"/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$ ./start_video_processing.sh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2n1wtlnfancu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Рабочие процессы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vg1x3532r7d7" w:id="8"/>
      <w:bookmarkEnd w:id="8"/>
      <w:r w:rsidDel="00000000" w:rsidR="00000000" w:rsidRPr="00000000">
        <w:rPr>
          <w:sz w:val="26"/>
          <w:szCs w:val="26"/>
          <w:rtl w:val="0"/>
        </w:rPr>
        <w:t xml:space="preserve">3.1 Загрузка данных</w:t>
      </w:r>
    </w:p>
    <w:p w:rsidR="00000000" w:rsidDel="00000000" w:rsidP="00000000" w:rsidRDefault="00000000" w:rsidRPr="00000000" w14:paraId="00000051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Автоматическая загрузка:</w:t>
      </w:r>
      <w:r w:rsidDel="00000000" w:rsidR="00000000" w:rsidRPr="00000000">
        <w:rPr>
          <w:rtl w:val="0"/>
        </w:rPr>
        <w:t xml:space="preserve"> Каждый день осуществляется автоматическая загрузка данных о поведении пользователей и активности из интегрированных систем (например, Яндекс.Метрика).</w:t>
      </w:r>
    </w:p>
    <w:p w:rsidR="00000000" w:rsidDel="00000000" w:rsidP="00000000" w:rsidRDefault="00000000" w:rsidRPr="00000000" w14:paraId="00000052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Периодическая загрузка:</w:t>
      </w:r>
      <w:r w:rsidDel="00000000" w:rsidR="00000000" w:rsidRPr="00000000">
        <w:rPr>
          <w:rtl w:val="0"/>
        </w:rPr>
        <w:t xml:space="preserve"> Раз в неделю выполняется загрузка данных о просмотрах, лайках, подписках и других событиях внутри приложения Yappy.</w:t>
      </w:r>
    </w:p>
    <w:p w:rsidR="00000000" w:rsidDel="00000000" w:rsidP="00000000" w:rsidRDefault="00000000" w:rsidRPr="00000000" w14:paraId="0000005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Модели загрузки данных:</w:t>
      </w:r>
      <w:r w:rsidDel="00000000" w:rsidR="00000000" w:rsidRPr="00000000">
        <w:rPr>
          <w:rtl w:val="0"/>
        </w:rPr>
        <w:t xml:space="preserve"> Все данные, загруженные в систему, проходят через предварительную обработку и нормализацию.</w:t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jgik21rg0ygd" w:id="9"/>
      <w:bookmarkEnd w:id="9"/>
      <w:r w:rsidDel="00000000" w:rsidR="00000000" w:rsidRPr="00000000">
        <w:rPr>
          <w:sz w:val="26"/>
          <w:szCs w:val="26"/>
          <w:rtl w:val="0"/>
        </w:rPr>
        <w:t xml:space="preserve">3.2 Обработка данных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Обработка через Apache Spark:</w:t>
      </w:r>
    </w:p>
    <w:p w:rsidR="00000000" w:rsidDel="00000000" w:rsidP="00000000" w:rsidRDefault="00000000" w:rsidRPr="00000000" w14:paraId="0000005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Использование SQL-запросов для обработки больших данных. Все запросы к данным обрабатываются с использованием распределённой системы для повышения производительности.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Мультимодальные нейросети:</w:t>
      </w:r>
    </w:p>
    <w:p w:rsidR="00000000" w:rsidDel="00000000" w:rsidP="00000000" w:rsidRDefault="00000000" w:rsidRPr="00000000" w14:paraId="0000005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Для обработки видео данных используется интеграция с нейросетями, такими как XClip и ViCLIP. 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3jiowy73yzjh" w:id="10"/>
      <w:bookmarkEnd w:id="10"/>
      <w:r w:rsidDel="00000000" w:rsidR="00000000" w:rsidRPr="00000000">
        <w:rPr>
          <w:sz w:val="26"/>
          <w:szCs w:val="26"/>
          <w:rtl w:val="0"/>
        </w:rPr>
        <w:t xml:space="preserve">3.3 Хранение данных</w:t>
      </w:r>
    </w:p>
    <w:p w:rsidR="00000000" w:rsidDel="00000000" w:rsidP="00000000" w:rsidRDefault="00000000" w:rsidRPr="00000000" w14:paraId="0000005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Все данные, включая видео и пользовательские данные, сохраняются в объектном хранилище на базе Яндекс.Облака. Реализовано георезервирование, что обеспечивает надежность и доступность данных в разных регионах.</w:t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ulvrmuqiebeh" w:id="11"/>
      <w:bookmarkEnd w:id="11"/>
      <w:r w:rsidDel="00000000" w:rsidR="00000000" w:rsidRPr="00000000">
        <w:rPr>
          <w:sz w:val="26"/>
          <w:szCs w:val="26"/>
          <w:rtl w:val="0"/>
        </w:rPr>
        <w:t xml:space="preserve">3.4 Визуализация и бизнес-аналитика</w:t>
      </w:r>
    </w:p>
    <w:p w:rsidR="00000000" w:rsidDel="00000000" w:rsidP="00000000" w:rsidRDefault="00000000" w:rsidRPr="00000000" w14:paraId="0000005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Для визуализации данных используется Tableau, что позволяет создавать интерактивные отчеты и графики, помогая в принятии бизнес-решений.</w:t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kzwano5jkna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 Обслуживание системы</w:t>
      </w:r>
    </w:p>
    <w:p w:rsidR="00000000" w:rsidDel="00000000" w:rsidP="00000000" w:rsidRDefault="00000000" w:rsidRPr="00000000" w14:paraId="0000005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Мониторинг работы системы. </w:t>
      </w:r>
      <w:r w:rsidDel="00000000" w:rsidR="00000000" w:rsidRPr="00000000">
        <w:rPr>
          <w:rtl w:val="0"/>
        </w:rPr>
        <w:t xml:space="preserve">Используйте встроенные инструменты для мониторинга состояния серверов и загрузки данных.</w:t>
      </w:r>
    </w:p>
    <w:p w:rsidR="00000000" w:rsidDel="00000000" w:rsidP="00000000" w:rsidRDefault="00000000" w:rsidRPr="00000000" w14:paraId="0000005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Для отслеживания ошибок и производительности системы доступны логи, которые можно просматривать через административную панель.</w:t>
      </w:r>
    </w:p>
    <w:p w:rsidR="00000000" w:rsidDel="00000000" w:rsidP="00000000" w:rsidRDefault="00000000" w:rsidRPr="00000000" w14:paraId="0000006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Обновления и поддержка. </w:t>
      </w:r>
      <w:r w:rsidDel="00000000" w:rsidR="00000000" w:rsidRPr="00000000">
        <w:rPr>
          <w:rtl w:val="0"/>
        </w:rPr>
        <w:t xml:space="preserve">Программное обеспечение регулярно обновляется. Следите за выпусками и установите последние версии для улучшения функционала и безопасности.</w:t>
      </w:r>
    </w:p>
    <w:p w:rsidR="00000000" w:rsidDel="00000000" w:rsidP="00000000" w:rsidRDefault="00000000" w:rsidRPr="00000000" w14:paraId="00000061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b w:val="1"/>
          <w:rtl w:val="0"/>
        </w:rPr>
        <w:t xml:space="preserve">Резервное копирование данных. </w:t>
      </w:r>
      <w:r w:rsidDel="00000000" w:rsidR="00000000" w:rsidRPr="00000000">
        <w:rPr>
          <w:rtl w:val="0"/>
        </w:rPr>
        <w:t xml:space="preserve">Все данные регулярно резервируются в облаке для обеспечения их сохранности.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